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auto" w:val="clear"/>
        <w:spacing w:after="0" w:line="240" w:lineRule="auto"/>
        <w:ind w:left="0" w:firstLine="0"/>
        <w:jc w:val="left"/>
        <w:rPr>
          <w:sz w:val="48"/>
          <w:szCs w:val="48"/>
        </w:rPr>
      </w:pPr>
      <w:r w:rsidDel="00000000" w:rsidR="00000000" w:rsidRPr="00000000">
        <w:rPr>
          <w:rFonts w:ascii="SimSun" w:cs="SimSun" w:eastAsia="SimSun" w:hAnsi="SimSun"/>
          <w:sz w:val="48"/>
          <w:szCs w:val="48"/>
          <w:rtl w:val="0"/>
        </w:rPr>
        <w:t xml:space="preserve">欧洲主管兼商业广告主管Evgeny Gokhberg</w:t>
      </w:r>
      <w:r w:rsidDel="00000000" w:rsidR="00000000" w:rsidRPr="00000000">
        <w:rPr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auto" w:val="clear"/>
        <w:spacing w:after="0" w:line="240" w:lineRule="auto"/>
        <w:ind w:left="0" w:firstLine="0"/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auto" w:val="clear"/>
        <w:spacing w:after="0" w:line="276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auto" w:val="clear"/>
        <w:spacing w:after="0" w:line="240" w:lineRule="auto"/>
        <w:ind w:left="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Evgeny领导易葳录的商业运营，确保新的和现有市场的稳定增长。他还监督整个欧洲的业务，建立关系，开发新业务，并领导地区项目。 </w:t>
      </w:r>
    </w:p>
    <w:p w:rsidR="00000000" w:rsidDel="00000000" w:rsidP="00000000" w:rsidRDefault="00000000" w:rsidRPr="00000000" w14:paraId="00000005">
      <w:pPr>
        <w:shd w:fill="auto" w:val="clear"/>
        <w:spacing w:after="0" w:line="240" w:lineRule="auto"/>
        <w:ind w:left="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auto" w:val="clear"/>
        <w:spacing w:after="0" w:line="240" w:lineRule="auto"/>
        <w:ind w:left="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十年的投资管理经验使Evgeny能够敏锐地理解各个行业的趋势和风险。作为瑞银（UBS）的董事，他还与瑞银（UBS）的创新实验室就区块链项目进行了密切合作，为他在这项新兴技术方面积累了丰富的经验。 </w:t>
      </w:r>
    </w:p>
    <w:p w:rsidR="00000000" w:rsidDel="00000000" w:rsidP="00000000" w:rsidRDefault="00000000" w:rsidRPr="00000000" w14:paraId="00000007">
      <w:pPr>
        <w:shd w:fill="auto" w:val="clear"/>
        <w:spacing w:after="0" w:line="240" w:lineRule="auto"/>
        <w:ind w:left="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auto" w:val="clear"/>
        <w:spacing w:after="0" w:line="240" w:lineRule="auto"/>
        <w:ind w:left="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领英： www.linkedin.com/in/evgeny-gokhberg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auto" w:val="clear"/>
        <w:spacing w:after="0" w:line="240" w:lineRule="auto"/>
        <w:ind w:left="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SimSu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 Black">
    <w:embedBold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1f3340"/>
        <w:sz w:val="22"/>
        <w:szCs w:val="22"/>
        <w:lang w:val="en"/>
      </w:rPr>
    </w:rPrDefault>
    <w:pPrDefault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ind w:left="2160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480" w:lineRule="auto"/>
    </w:pPr>
    <w:rPr>
      <w:rFonts w:ascii="Lato" w:cs="Lato" w:eastAsia="Lato" w:hAnsi="Lato"/>
      <w:b w:val="1"/>
      <w:color w:val="1f334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360" w:lineRule="auto"/>
    </w:pPr>
    <w:rPr>
      <w:rFonts w:ascii="Lato" w:cs="Lato" w:eastAsia="Lato" w:hAnsi="Lato"/>
      <w:b w:val="1"/>
      <w:color w:val="1f334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360" w:lineRule="auto"/>
    </w:pPr>
    <w:rPr>
      <w:b w:val="1"/>
      <w:color w:val="6c879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360" w:lineRule="auto"/>
    </w:pPr>
    <w:rPr>
      <w:b w:val="1"/>
      <w:color w:val="6c8793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Lato Black" w:cs="Lato Black" w:eastAsia="Lato Black" w:hAnsi="Lato Black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c8793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0" Type="http://schemas.openxmlformats.org/officeDocument/2006/relationships/font" Target="fonts/LatoBlack-boldItalic.ttf"/><Relationship Id="rId9" Type="http://schemas.openxmlformats.org/officeDocument/2006/relationships/font" Target="fonts/LatoBlack-bold.ttf"/><Relationship Id="rId5" Type="http://schemas.openxmlformats.org/officeDocument/2006/relationships/font" Target="fonts/LatoLight-regular.ttf"/><Relationship Id="rId6" Type="http://schemas.openxmlformats.org/officeDocument/2006/relationships/font" Target="fonts/LatoLight-bold.ttf"/><Relationship Id="rId7" Type="http://schemas.openxmlformats.org/officeDocument/2006/relationships/font" Target="fonts/LatoLight-italic.ttf"/><Relationship Id="rId8" Type="http://schemas.openxmlformats.org/officeDocument/2006/relationships/font" Target="fonts/Lato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